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ABC" w:rsidRDefault="00B0793B">
      <w:pPr>
        <w:pStyle w:val="Textkrper"/>
        <w:ind w:left="60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363200" cy="5057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200" cy="50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ABC" w:rsidRDefault="00C50ABC">
      <w:pPr>
        <w:pStyle w:val="Textkrper"/>
        <w:rPr>
          <w:rFonts w:ascii="Times New Roman"/>
          <w:sz w:val="20"/>
        </w:rPr>
      </w:pPr>
    </w:p>
    <w:p w:rsidR="00C50ABC" w:rsidRDefault="00C50ABC">
      <w:pPr>
        <w:pStyle w:val="Textkrper"/>
        <w:rPr>
          <w:rFonts w:ascii="Times New Roman"/>
          <w:sz w:val="20"/>
        </w:rPr>
      </w:pPr>
    </w:p>
    <w:p w:rsidR="00C50ABC" w:rsidRDefault="00C50ABC">
      <w:pPr>
        <w:pStyle w:val="Textkrper"/>
        <w:spacing w:before="1"/>
        <w:rPr>
          <w:rFonts w:ascii="Times New Roman"/>
          <w:sz w:val="19"/>
        </w:rPr>
      </w:pPr>
    </w:p>
    <w:p w:rsidR="00C50ABC" w:rsidRDefault="00B0793B">
      <w:pPr>
        <w:spacing w:before="100" w:line="256" w:lineRule="auto"/>
        <w:ind w:left="117"/>
        <w:rPr>
          <w:rFonts w:ascii="Titillium Bd" w:hAnsi="Titillium Bd"/>
          <w:b/>
          <w:sz w:val="32"/>
        </w:rPr>
      </w:pPr>
      <w:r>
        <w:rPr>
          <w:rFonts w:ascii="Titillium Bd" w:hAnsi="Titillium Bd"/>
          <w:b/>
          <w:color w:val="003C74"/>
          <w:sz w:val="32"/>
        </w:rPr>
        <w:t xml:space="preserve">Anlage I (Hauptamtliche/Ehrenamtliche Mitarbeiter) </w:t>
      </w:r>
      <w:r>
        <w:rPr>
          <w:rFonts w:ascii="Titillium Bd" w:hAnsi="Titillium Bd"/>
          <w:b/>
          <w:color w:val="003C74"/>
          <w:spacing w:val="-5"/>
          <w:sz w:val="32"/>
        </w:rPr>
        <w:t xml:space="preserve">Verpflichtungserklärung </w:t>
      </w:r>
      <w:r>
        <w:rPr>
          <w:rFonts w:ascii="Titillium Bd" w:hAnsi="Titillium Bd"/>
          <w:b/>
          <w:color w:val="003C74"/>
          <w:spacing w:val="-3"/>
          <w:sz w:val="32"/>
        </w:rPr>
        <w:t xml:space="preserve">zum </w:t>
      </w:r>
      <w:r>
        <w:rPr>
          <w:rFonts w:ascii="Titillium Bd" w:hAnsi="Titillium Bd"/>
          <w:b/>
          <w:color w:val="003C74"/>
          <w:spacing w:val="-4"/>
          <w:sz w:val="32"/>
        </w:rPr>
        <w:t xml:space="preserve">Datengeheimnis gemäß </w:t>
      </w:r>
      <w:r>
        <w:rPr>
          <w:rFonts w:ascii="Titillium Bd" w:hAnsi="Titillium Bd"/>
          <w:b/>
          <w:color w:val="003C74"/>
          <w:sz w:val="32"/>
        </w:rPr>
        <w:t xml:space="preserve">§ 5 </w:t>
      </w:r>
      <w:r>
        <w:rPr>
          <w:rFonts w:ascii="Titillium Bd" w:hAnsi="Titillium Bd"/>
          <w:b/>
          <w:color w:val="003C74"/>
          <w:spacing w:val="-4"/>
          <w:sz w:val="32"/>
        </w:rPr>
        <w:t>KDG</w:t>
      </w:r>
    </w:p>
    <w:p w:rsidR="00C50ABC" w:rsidRDefault="00C50ABC">
      <w:pPr>
        <w:pStyle w:val="Textkrper"/>
        <w:spacing w:before="2"/>
        <w:rPr>
          <w:rFonts w:ascii="Titillium Bd"/>
          <w:b/>
          <w:sz w:val="61"/>
        </w:rPr>
      </w:pPr>
    </w:p>
    <w:p w:rsidR="00C50ABC" w:rsidRDefault="00B0793B">
      <w:pPr>
        <w:pStyle w:val="Textkrper"/>
        <w:spacing w:before="1"/>
        <w:ind w:left="117"/>
      </w:pPr>
      <w:r>
        <w:rPr>
          <w:color w:val="003C74"/>
        </w:rPr>
        <w:t>Ich, &lt;Vor- und Nachname des Erklärenden&gt;,</w:t>
      </w:r>
    </w:p>
    <w:p w:rsidR="00C50ABC" w:rsidRDefault="00B0793B">
      <w:pPr>
        <w:pStyle w:val="Textkrper"/>
        <w:spacing w:before="179"/>
        <w:ind w:left="117"/>
      </w:pPr>
      <w:r>
        <w:rPr>
          <w:color w:val="003C74"/>
        </w:rPr>
        <w:t>&lt;Personalnummer oder Geburtsdatum und Anschrift&gt;,</w:t>
      </w:r>
      <w:bookmarkStart w:id="0" w:name="_GoBack"/>
      <w:bookmarkEnd w:id="0"/>
    </w:p>
    <w:p w:rsidR="00C50ABC" w:rsidRDefault="00B0793B">
      <w:pPr>
        <w:pStyle w:val="Textkrper"/>
        <w:spacing w:before="179" w:line="384" w:lineRule="auto"/>
        <w:ind w:left="117" w:right="1292"/>
        <w:rPr>
          <w:color w:val="003C74"/>
        </w:rPr>
      </w:pPr>
      <w:r>
        <w:rPr>
          <w:color w:val="003C74"/>
        </w:rPr>
        <w:t>bin bei/ in &lt;Name Beschäftigungsstelle&gt; als &lt;hauptamtlicher / ehrenamtlicher Mitarbeiter&gt; tätig.</w:t>
      </w:r>
    </w:p>
    <w:p w:rsidR="00C56C64" w:rsidRDefault="00C56C64">
      <w:pPr>
        <w:pStyle w:val="Textkrper"/>
        <w:spacing w:before="179" w:line="384" w:lineRule="auto"/>
        <w:ind w:left="117" w:right="1292"/>
      </w:pPr>
    </w:p>
    <w:p w:rsidR="00C50ABC" w:rsidRDefault="00B0793B">
      <w:pPr>
        <w:pStyle w:val="Textkrper"/>
        <w:spacing w:before="238"/>
        <w:ind w:left="117"/>
      </w:pPr>
      <w:r>
        <w:rPr>
          <w:color w:val="003C74"/>
        </w:rPr>
        <w:t>Ich verpflichte mich,</w:t>
      </w:r>
    </w:p>
    <w:p w:rsidR="00C50ABC" w:rsidRDefault="00B0793B" w:rsidP="00B0793B">
      <w:pPr>
        <w:pStyle w:val="Listenabsatz"/>
        <w:numPr>
          <w:ilvl w:val="0"/>
          <w:numId w:val="1"/>
        </w:numPr>
        <w:tabs>
          <w:tab w:val="left" w:pos="329"/>
        </w:tabs>
        <w:spacing w:before="179" w:line="384" w:lineRule="auto"/>
        <w:ind w:left="284" w:right="1242" w:hanging="167"/>
      </w:pPr>
      <w:r>
        <w:rPr>
          <w:color w:val="003C74"/>
        </w:rPr>
        <w:t>zur</w:t>
      </w:r>
      <w:r>
        <w:rPr>
          <w:color w:val="003C74"/>
          <w:spacing w:val="-9"/>
        </w:rPr>
        <w:t xml:space="preserve"> </w:t>
      </w:r>
      <w:r>
        <w:rPr>
          <w:color w:val="003C74"/>
        </w:rPr>
        <w:t>Einhaltung</w:t>
      </w:r>
      <w:r>
        <w:rPr>
          <w:color w:val="003C74"/>
          <w:spacing w:val="-8"/>
        </w:rPr>
        <w:t xml:space="preserve"> </w:t>
      </w:r>
      <w:r>
        <w:rPr>
          <w:color w:val="003C74"/>
        </w:rPr>
        <w:t>des</w:t>
      </w:r>
      <w:r>
        <w:rPr>
          <w:color w:val="003C74"/>
          <w:spacing w:val="-8"/>
        </w:rPr>
        <w:t xml:space="preserve"> </w:t>
      </w:r>
      <w:r>
        <w:rPr>
          <w:color w:val="003C74"/>
        </w:rPr>
        <w:t>Datengeheimnisses</w:t>
      </w:r>
      <w:r>
        <w:rPr>
          <w:color w:val="003C74"/>
          <w:spacing w:val="-8"/>
        </w:rPr>
        <w:t xml:space="preserve"> </w:t>
      </w:r>
      <w:r>
        <w:rPr>
          <w:color w:val="003C74"/>
        </w:rPr>
        <w:t>(§</w:t>
      </w:r>
      <w:r>
        <w:rPr>
          <w:color w:val="003C74"/>
          <w:spacing w:val="-9"/>
        </w:rPr>
        <w:t xml:space="preserve"> </w:t>
      </w:r>
      <w:r>
        <w:rPr>
          <w:color w:val="003C74"/>
        </w:rPr>
        <w:t>5</w:t>
      </w:r>
      <w:r>
        <w:rPr>
          <w:color w:val="003C74"/>
          <w:spacing w:val="-8"/>
        </w:rPr>
        <w:t xml:space="preserve"> </w:t>
      </w:r>
      <w:r>
        <w:rPr>
          <w:color w:val="003C74"/>
        </w:rPr>
        <w:t>KDG)</w:t>
      </w:r>
      <w:r>
        <w:rPr>
          <w:color w:val="003C74"/>
          <w:spacing w:val="-8"/>
        </w:rPr>
        <w:t xml:space="preserve"> </w:t>
      </w:r>
      <w:r>
        <w:rPr>
          <w:color w:val="003C74"/>
        </w:rPr>
        <w:t>und</w:t>
      </w:r>
      <w:r>
        <w:rPr>
          <w:color w:val="003C74"/>
          <w:spacing w:val="-8"/>
        </w:rPr>
        <w:t xml:space="preserve"> </w:t>
      </w:r>
      <w:r>
        <w:rPr>
          <w:color w:val="003C74"/>
        </w:rPr>
        <w:t>zur</w:t>
      </w:r>
      <w:r>
        <w:rPr>
          <w:color w:val="003C74"/>
          <w:spacing w:val="-9"/>
        </w:rPr>
        <w:t xml:space="preserve"> </w:t>
      </w:r>
      <w:r>
        <w:rPr>
          <w:color w:val="003C74"/>
        </w:rPr>
        <w:t>Einhaltung</w:t>
      </w:r>
      <w:r>
        <w:rPr>
          <w:color w:val="003C74"/>
          <w:spacing w:val="-8"/>
        </w:rPr>
        <w:t xml:space="preserve"> </w:t>
      </w:r>
      <w:r>
        <w:rPr>
          <w:color w:val="003C74"/>
        </w:rPr>
        <w:t>des</w:t>
      </w:r>
      <w:r>
        <w:rPr>
          <w:color w:val="003C74"/>
          <w:spacing w:val="-8"/>
        </w:rPr>
        <w:t xml:space="preserve"> </w:t>
      </w:r>
      <w:r>
        <w:rPr>
          <w:color w:val="003C74"/>
        </w:rPr>
        <w:t>kirchlichen</w:t>
      </w:r>
      <w:r>
        <w:rPr>
          <w:color w:val="003C74"/>
          <w:spacing w:val="-8"/>
        </w:rPr>
        <w:t xml:space="preserve"> </w:t>
      </w:r>
      <w:r>
        <w:rPr>
          <w:color w:val="003C74"/>
        </w:rPr>
        <w:t xml:space="preserve">Daten- </w:t>
      </w:r>
      <w:proofErr w:type="spellStart"/>
      <w:r>
        <w:rPr>
          <w:color w:val="003C74"/>
        </w:rPr>
        <w:t>schutzgesetzes</w:t>
      </w:r>
      <w:proofErr w:type="spellEnd"/>
      <w:r>
        <w:rPr>
          <w:color w:val="003C74"/>
        </w:rPr>
        <w:t xml:space="preserve"> und der dazu erlassenen Verordnungen in der jeweils geltenden</w:t>
      </w:r>
      <w:r>
        <w:rPr>
          <w:color w:val="003C74"/>
          <w:spacing w:val="-17"/>
        </w:rPr>
        <w:t xml:space="preserve"> </w:t>
      </w:r>
      <w:r>
        <w:rPr>
          <w:color w:val="003C74"/>
        </w:rPr>
        <w:t>Fassung;</w:t>
      </w:r>
    </w:p>
    <w:p w:rsidR="00C50ABC" w:rsidRDefault="00B0793B">
      <w:pPr>
        <w:pStyle w:val="Listenabsatz"/>
        <w:numPr>
          <w:ilvl w:val="0"/>
          <w:numId w:val="1"/>
        </w:numPr>
        <w:tabs>
          <w:tab w:val="left" w:pos="337"/>
        </w:tabs>
        <w:spacing w:line="298" w:lineRule="exact"/>
        <w:ind w:left="336" w:hanging="219"/>
      </w:pPr>
      <w:r>
        <w:rPr>
          <w:color w:val="003C74"/>
        </w:rPr>
        <w:t xml:space="preserve">das Datengeheimnis auch nach Beendigung meiner </w:t>
      </w:r>
      <w:r>
        <w:rPr>
          <w:color w:val="003C74"/>
          <w:spacing w:val="-3"/>
        </w:rPr>
        <w:t xml:space="preserve">Tätigkeit </w:t>
      </w:r>
      <w:r>
        <w:rPr>
          <w:color w:val="003C74"/>
        </w:rPr>
        <w:t>zu</w:t>
      </w:r>
      <w:r>
        <w:rPr>
          <w:color w:val="003C74"/>
          <w:spacing w:val="3"/>
        </w:rPr>
        <w:t xml:space="preserve"> </w:t>
      </w:r>
      <w:r>
        <w:rPr>
          <w:color w:val="003C74"/>
        </w:rPr>
        <w:t>beachten.</w:t>
      </w:r>
    </w:p>
    <w:p w:rsidR="00C50ABC" w:rsidRDefault="00C50ABC">
      <w:pPr>
        <w:pStyle w:val="Textkrper"/>
        <w:spacing w:before="9"/>
        <w:rPr>
          <w:sz w:val="30"/>
        </w:rPr>
      </w:pPr>
    </w:p>
    <w:p w:rsidR="00C56C64" w:rsidRDefault="00C56C64">
      <w:pPr>
        <w:pStyle w:val="Textkrper"/>
        <w:spacing w:before="9"/>
        <w:rPr>
          <w:sz w:val="30"/>
        </w:rPr>
      </w:pPr>
    </w:p>
    <w:p w:rsidR="00C50ABC" w:rsidRDefault="00D57947">
      <w:pPr>
        <w:pStyle w:val="Textkrper"/>
        <w:spacing w:line="384" w:lineRule="auto"/>
        <w:ind w:left="117" w:right="1241"/>
        <w:jc w:val="both"/>
        <w:rPr>
          <w:color w:val="003C7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20.6pt;margin-top:72.2pt;width:34.85pt;height:191.9pt;z-index:1072;mso-position-horizontal-relative:page" filled="f" stroked="f">
            <v:textbox style="layout-flow:vertical;mso-layout-flow-alt:bottom-to-top" inset="0,0,0,0">
              <w:txbxContent>
                <w:p w:rsidR="00C50ABC" w:rsidRDefault="00B0793B">
                  <w:pPr>
                    <w:spacing w:before="20"/>
                    <w:ind w:left="20"/>
                    <w:rPr>
                      <w:sz w:val="48"/>
                    </w:rPr>
                  </w:pPr>
                  <w:r>
                    <w:rPr>
                      <w:color w:val="7083AD"/>
                      <w:sz w:val="48"/>
                    </w:rPr>
                    <w:t>Formulierungshilfe</w:t>
                  </w:r>
                </w:p>
              </w:txbxContent>
            </v:textbox>
            <w10:wrap anchorx="page"/>
          </v:shape>
        </w:pict>
      </w:r>
      <w:r w:rsidR="00B0793B">
        <w:rPr>
          <w:color w:val="003C74"/>
        </w:rPr>
        <w:t xml:space="preserve">Darüber hinaus bestätige ich, dass ich auf die folgenden, für die Ausübung meiner Tätigkeit spezifischen, geltenden Bestimmungen, die &lt;Angabe/Aufzählung der geltenden Gesetze/ Regelungen&gt; hingewiesen wurde, und versichere deren Einhaltung. Die Möglichkeit der Ein- </w:t>
      </w:r>
      <w:proofErr w:type="spellStart"/>
      <w:r w:rsidR="00B0793B">
        <w:rPr>
          <w:color w:val="003C74"/>
        </w:rPr>
        <w:t>sichtnahme</w:t>
      </w:r>
      <w:proofErr w:type="spellEnd"/>
      <w:r w:rsidR="00B0793B">
        <w:rPr>
          <w:color w:val="003C74"/>
        </w:rPr>
        <w:t xml:space="preserve"> und Ausleihe dieser Texte wurden mir mitgeteilt.</w:t>
      </w:r>
    </w:p>
    <w:p w:rsidR="00A628D8" w:rsidRDefault="00A628D8">
      <w:pPr>
        <w:pStyle w:val="Textkrper"/>
        <w:spacing w:line="384" w:lineRule="auto"/>
        <w:ind w:left="117" w:right="1241"/>
        <w:jc w:val="both"/>
      </w:pPr>
    </w:p>
    <w:p w:rsidR="00C50ABC" w:rsidRDefault="00B0793B">
      <w:pPr>
        <w:pStyle w:val="Textkrper"/>
        <w:spacing w:before="236" w:line="384" w:lineRule="auto"/>
        <w:ind w:left="117" w:right="1292"/>
      </w:pPr>
      <w:r>
        <w:rPr>
          <w:color w:val="003C74"/>
        </w:rPr>
        <w:t>Ich bin darüber belehrt worden, dass ein Verstoß gegen das KDG und die anderen für meine Tätigkeit geltenden Datenschutzvorschriften rechtliche Folgen haben kann.</w:t>
      </w:r>
    </w:p>
    <w:p w:rsidR="00C56C64" w:rsidRDefault="00C56C64">
      <w:pPr>
        <w:pStyle w:val="Textkrper"/>
        <w:spacing w:before="7"/>
      </w:pPr>
    </w:p>
    <w:p w:rsidR="00A628D8" w:rsidRDefault="00A628D8">
      <w:pPr>
        <w:pStyle w:val="Textkrper"/>
        <w:spacing w:before="7"/>
      </w:pPr>
    </w:p>
    <w:p w:rsidR="00A628D8" w:rsidRDefault="00A628D8">
      <w:pPr>
        <w:pStyle w:val="Textkrper"/>
        <w:spacing w:before="7"/>
      </w:pPr>
    </w:p>
    <w:p w:rsidR="00C56C64" w:rsidRDefault="00C56C64">
      <w:pPr>
        <w:pStyle w:val="Textkrper"/>
        <w:spacing w:before="7"/>
      </w:pPr>
    </w:p>
    <w:p w:rsidR="00C50ABC" w:rsidRPr="00C56C64" w:rsidRDefault="00B0793B" w:rsidP="00C56C64">
      <w:pPr>
        <w:pStyle w:val="Textkrper"/>
        <w:ind w:left="117"/>
      </w:pPr>
      <w:r>
        <w:rPr>
          <w:color w:val="003C74"/>
        </w:rPr>
        <w:t>Ort, Datum, Unterschrift</w:t>
      </w:r>
    </w:p>
    <w:p w:rsidR="00C50ABC" w:rsidRDefault="00C50ABC">
      <w:pPr>
        <w:pStyle w:val="Textkrper"/>
        <w:rPr>
          <w:sz w:val="20"/>
        </w:rPr>
      </w:pPr>
    </w:p>
    <w:p w:rsidR="00C50ABC" w:rsidRDefault="00D57947">
      <w:pPr>
        <w:pStyle w:val="Textkrper"/>
        <w:spacing w:before="8"/>
        <w:rPr>
          <w:sz w:val="13"/>
        </w:rPr>
      </w:pPr>
      <w:r>
        <w:pict>
          <v:line id="_x0000_s1030" style="position:absolute;z-index:1048;mso-position-horizontal-relative:page;mso-position-vertical-relative:page" from="524.25pt,763.1pt" to="595.3pt,763.1pt" strokecolor="#ba2c49" strokeweight="1pt">
            <w10:wrap anchorx="page" anchory="page"/>
          </v:line>
        </w:pict>
      </w:r>
    </w:p>
    <w:p w:rsidR="00C50ABC" w:rsidRDefault="00D57947">
      <w:pPr>
        <w:pStyle w:val="Textkrper"/>
        <w:spacing w:line="20" w:lineRule="exact"/>
        <w:ind w:left="-13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96.1pt;height:1pt;mso-position-horizontal-relative:char;mso-position-vertical-relative:line" coordsize="9922,20">
            <v:line id="_x0000_s1028" style="position:absolute" from="0,10" to="9921,10" strokecolor="#003c74" strokeweight="1pt"/>
            <v:shape id="_x0000_s1027" style="position:absolute;width:2;height:20" coordsize="0,20" path="m,20l,,,20xe" fillcolor="#003c74" stroked="f">
              <v:path arrowok="t"/>
            </v:shape>
            <w10:anchorlock/>
          </v:group>
        </w:pict>
      </w:r>
    </w:p>
    <w:p w:rsidR="00C50ABC" w:rsidRDefault="00B0793B">
      <w:pPr>
        <w:tabs>
          <w:tab w:val="left" w:pos="5284"/>
          <w:tab w:val="left" w:pos="9185"/>
        </w:tabs>
        <w:spacing w:before="3"/>
        <w:ind w:left="117"/>
        <w:rPr>
          <w:sz w:val="16"/>
        </w:rPr>
      </w:pPr>
      <w:r>
        <w:rPr>
          <w:color w:val="003C74"/>
          <w:sz w:val="16"/>
        </w:rPr>
        <w:t>Stand:</w:t>
      </w:r>
      <w:r>
        <w:rPr>
          <w:color w:val="003C74"/>
          <w:spacing w:val="-1"/>
          <w:sz w:val="16"/>
        </w:rPr>
        <w:t xml:space="preserve"> </w:t>
      </w:r>
      <w:r>
        <w:rPr>
          <w:color w:val="003C74"/>
          <w:sz w:val="16"/>
        </w:rPr>
        <w:t>07/2019</w:t>
      </w:r>
      <w:r>
        <w:rPr>
          <w:color w:val="003C74"/>
          <w:sz w:val="16"/>
        </w:rPr>
        <w:tab/>
        <w:t>Konferenz</w:t>
      </w:r>
      <w:r>
        <w:rPr>
          <w:color w:val="003C74"/>
          <w:spacing w:val="-2"/>
          <w:sz w:val="16"/>
        </w:rPr>
        <w:t xml:space="preserve"> </w:t>
      </w:r>
      <w:r>
        <w:rPr>
          <w:color w:val="003C74"/>
          <w:sz w:val="16"/>
        </w:rPr>
        <w:t>der</w:t>
      </w:r>
      <w:r>
        <w:rPr>
          <w:color w:val="003C74"/>
          <w:spacing w:val="-2"/>
          <w:sz w:val="16"/>
        </w:rPr>
        <w:t xml:space="preserve"> </w:t>
      </w:r>
      <w:r>
        <w:rPr>
          <w:color w:val="003C74"/>
          <w:sz w:val="16"/>
        </w:rPr>
        <w:t>Diözesandatenschutzbeauftragten</w:t>
      </w:r>
      <w:r>
        <w:rPr>
          <w:color w:val="003C74"/>
          <w:sz w:val="16"/>
        </w:rPr>
        <w:tab/>
        <w:t>Seite 7</w:t>
      </w:r>
    </w:p>
    <w:sectPr w:rsidR="00C50ABC">
      <w:type w:val="continuous"/>
      <w:pgSz w:w="11910" w:h="16840"/>
      <w:pgMar w:top="8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tillium">
    <w:altName w:val="Titillium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Bd">
    <w:altName w:val="Titillium Bd"/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C5127"/>
    <w:multiLevelType w:val="hybridMultilevel"/>
    <w:tmpl w:val="1D9EBFC4"/>
    <w:lvl w:ilvl="0" w:tplc="6EB8F208">
      <w:start w:val="1"/>
      <w:numFmt w:val="decimal"/>
      <w:lvlText w:val="%1."/>
      <w:lvlJc w:val="left"/>
      <w:pPr>
        <w:ind w:left="117" w:hanging="212"/>
      </w:pPr>
      <w:rPr>
        <w:rFonts w:ascii="Titillium" w:eastAsia="Titillium" w:hAnsi="Titillium" w:cs="Titillium" w:hint="default"/>
        <w:color w:val="003C74"/>
        <w:w w:val="100"/>
        <w:sz w:val="22"/>
        <w:szCs w:val="22"/>
        <w:lang w:val="de-DE" w:eastAsia="de-DE" w:bidi="de-DE"/>
      </w:rPr>
    </w:lvl>
    <w:lvl w:ilvl="1" w:tplc="A3C0B084">
      <w:numFmt w:val="bullet"/>
      <w:lvlText w:val="•"/>
      <w:lvlJc w:val="left"/>
      <w:pPr>
        <w:ind w:left="1094" w:hanging="212"/>
      </w:pPr>
      <w:rPr>
        <w:rFonts w:hint="default"/>
        <w:lang w:val="de-DE" w:eastAsia="de-DE" w:bidi="de-DE"/>
      </w:rPr>
    </w:lvl>
    <w:lvl w:ilvl="2" w:tplc="31281268">
      <w:numFmt w:val="bullet"/>
      <w:lvlText w:val="•"/>
      <w:lvlJc w:val="left"/>
      <w:pPr>
        <w:ind w:left="2069" w:hanging="212"/>
      </w:pPr>
      <w:rPr>
        <w:rFonts w:hint="default"/>
        <w:lang w:val="de-DE" w:eastAsia="de-DE" w:bidi="de-DE"/>
      </w:rPr>
    </w:lvl>
    <w:lvl w:ilvl="3" w:tplc="A568388A">
      <w:numFmt w:val="bullet"/>
      <w:lvlText w:val="•"/>
      <w:lvlJc w:val="left"/>
      <w:pPr>
        <w:ind w:left="3043" w:hanging="212"/>
      </w:pPr>
      <w:rPr>
        <w:rFonts w:hint="default"/>
        <w:lang w:val="de-DE" w:eastAsia="de-DE" w:bidi="de-DE"/>
      </w:rPr>
    </w:lvl>
    <w:lvl w:ilvl="4" w:tplc="8CC4BDD0">
      <w:numFmt w:val="bullet"/>
      <w:lvlText w:val="•"/>
      <w:lvlJc w:val="left"/>
      <w:pPr>
        <w:ind w:left="4018" w:hanging="212"/>
      </w:pPr>
      <w:rPr>
        <w:rFonts w:hint="default"/>
        <w:lang w:val="de-DE" w:eastAsia="de-DE" w:bidi="de-DE"/>
      </w:rPr>
    </w:lvl>
    <w:lvl w:ilvl="5" w:tplc="6742C6E0">
      <w:numFmt w:val="bullet"/>
      <w:lvlText w:val="•"/>
      <w:lvlJc w:val="left"/>
      <w:pPr>
        <w:ind w:left="4992" w:hanging="212"/>
      </w:pPr>
      <w:rPr>
        <w:rFonts w:hint="default"/>
        <w:lang w:val="de-DE" w:eastAsia="de-DE" w:bidi="de-DE"/>
      </w:rPr>
    </w:lvl>
    <w:lvl w:ilvl="6" w:tplc="163A26AC">
      <w:numFmt w:val="bullet"/>
      <w:lvlText w:val="•"/>
      <w:lvlJc w:val="left"/>
      <w:pPr>
        <w:ind w:left="5967" w:hanging="212"/>
      </w:pPr>
      <w:rPr>
        <w:rFonts w:hint="default"/>
        <w:lang w:val="de-DE" w:eastAsia="de-DE" w:bidi="de-DE"/>
      </w:rPr>
    </w:lvl>
    <w:lvl w:ilvl="7" w:tplc="07107436">
      <w:numFmt w:val="bullet"/>
      <w:lvlText w:val="•"/>
      <w:lvlJc w:val="left"/>
      <w:pPr>
        <w:ind w:left="6941" w:hanging="212"/>
      </w:pPr>
      <w:rPr>
        <w:rFonts w:hint="default"/>
        <w:lang w:val="de-DE" w:eastAsia="de-DE" w:bidi="de-DE"/>
      </w:rPr>
    </w:lvl>
    <w:lvl w:ilvl="8" w:tplc="C3BED45E">
      <w:numFmt w:val="bullet"/>
      <w:lvlText w:val="•"/>
      <w:lvlJc w:val="left"/>
      <w:pPr>
        <w:ind w:left="7916" w:hanging="212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ABC"/>
    <w:rsid w:val="00A44369"/>
    <w:rsid w:val="00A628D8"/>
    <w:rsid w:val="00B0793B"/>
    <w:rsid w:val="00C50ABC"/>
    <w:rsid w:val="00C56C64"/>
    <w:rsid w:val="00D5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ECBDCF4"/>
  <w15:docId w15:val="{07C37FE3-82E9-43F7-A9FD-A2097D75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Titillium" w:eastAsia="Titillium" w:hAnsi="Titillium" w:cs="Titillium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117" w:hanging="219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F8587-F0D5-4176-8A52-ECDA4B74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Katholisches Datenschutzzentrum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Simone Hasselmeyer</cp:lastModifiedBy>
  <cp:revision>6</cp:revision>
  <dcterms:created xsi:type="dcterms:W3CDTF">2019-08-05T12:31:00Z</dcterms:created>
  <dcterms:modified xsi:type="dcterms:W3CDTF">2019-08-05T13:04:00Z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2019-08-05T00:00:00Z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2019-08-05T00:00:00Z</vt:filetime>
  </property>
</Properties>
</file>