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951"/>
        <w:gridCol w:w="5528"/>
      </w:tblGrid>
      <w:tr>
        <w:tc>
          <w:tcPr>
            <w:tcW w:w="1951" w:type="dxa"/>
            <w:shd w:val="clear" w:color="auto" w:fill="auto"/>
          </w:tcPr>
          <w:p>
            <w:pPr>
              <w:rPr>
                <w:sz w:val="14"/>
              </w:rPr>
            </w:pPr>
          </w:p>
          <w:p>
            <w:pPr>
              <w:tabs>
                <w:tab w:val="right" w:leader="underscore" w:pos="5103"/>
              </w:tabs>
              <w:rPr>
                <w:rFonts w:ascii="Arial" w:hAnsi="Arial"/>
                <w:b/>
                <w:szCs w:val="22"/>
              </w:rPr>
            </w:pPr>
            <w:r>
              <w:rPr>
                <w:rFonts w:ascii="Arial" w:hAnsi="Arial"/>
                <w:b/>
                <w:szCs w:val="22"/>
              </w:rPr>
              <w:t>Muttersprachige Gemeinde:</w:t>
            </w:r>
          </w:p>
        </w:tc>
        <w:tc>
          <w:tcPr>
            <w:tcW w:w="5528" w:type="dxa"/>
            <w:tcBorders>
              <w:bottom w:val="single" w:sz="8" w:space="0" w:color="auto"/>
            </w:tcBorders>
            <w:shd w:val="clear" w:color="auto" w:fill="auto"/>
            <w:vAlign w:val="bottom"/>
          </w:tcPr>
          <w:p>
            <w:pPr>
              <w:tabs>
                <w:tab w:val="right" w:leader="underscore" w:pos="5103"/>
              </w:tabs>
              <w:rPr>
                <w:rFonts w:ascii="Arial" w:hAnsi="Arial"/>
                <w:sz w:val="20"/>
              </w:rPr>
            </w:pPr>
            <w:r>
              <w:rPr>
                <w:rFonts w:ascii="Arial" w:hAnsi="Arial"/>
                <w:sz w:val="20"/>
              </w:rPr>
              <w:fldChar w:fldCharType="begin">
                <w:ffData>
                  <w:name w:val="Text9"/>
                  <w:enabled/>
                  <w:calcOnExit w:val="0"/>
                  <w:textInput/>
                </w:ffData>
              </w:fldChar>
            </w:r>
            <w:bookmarkStart w:id="0"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r>
    </w:tbl>
    <w:p>
      <w:pPr>
        <w:rPr>
          <w:rFonts w:ascii="Arial" w:hAnsi="Arial"/>
          <w:sz w:val="32"/>
        </w:rPr>
      </w:pPr>
      <w:r>
        <w:rPr>
          <w:noProof/>
          <w:sz w:val="14"/>
        </w:rPr>
        <w:drawing>
          <wp:anchor distT="0" distB="0" distL="114300" distR="114300" simplePos="0" relativeHeight="251657216" behindDoc="1" locked="0" layoutInCell="1" allowOverlap="1">
            <wp:simplePos x="0" y="0"/>
            <wp:positionH relativeFrom="margin">
              <wp:posOffset>8275320</wp:posOffset>
            </wp:positionH>
            <wp:positionV relativeFrom="paragraph">
              <wp:posOffset>-518160</wp:posOffset>
            </wp:positionV>
            <wp:extent cx="1591310" cy="899795"/>
            <wp:effectExtent l="0" t="0" r="0" b="0"/>
            <wp:wrapThrough wrapText="bothSides">
              <wp:wrapPolygon edited="0">
                <wp:start x="0" y="0"/>
                <wp:lineTo x="0" y="21036"/>
                <wp:lineTo x="21462" y="21036"/>
                <wp:lineTo x="21462" y="0"/>
                <wp:lineTo x="0" y="0"/>
              </wp:wrapPolygon>
            </wp:wrapThrough>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3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Arial" w:hAnsi="Arial"/>
          <w:b/>
          <w:i/>
          <w:sz w:val="20"/>
        </w:rPr>
      </w:pPr>
      <w:r>
        <w:rPr>
          <w:rFonts w:ascii="Arial" w:hAnsi="Arial"/>
          <w:b/>
          <w:caps/>
          <w:noProof/>
          <w:sz w:val="32"/>
        </w:rPr>
        <mc:AlternateContent>
          <mc:Choice Requires="wps">
            <w:drawing>
              <wp:anchor distT="0" distB="0" distL="114300" distR="114300" simplePos="0" relativeHeight="251658240" behindDoc="0" locked="0" layoutInCell="1" allowOverlap="1">
                <wp:simplePos x="0" y="0"/>
                <wp:positionH relativeFrom="margin">
                  <wp:posOffset>8406130</wp:posOffset>
                </wp:positionH>
                <wp:positionV relativeFrom="paragraph">
                  <wp:posOffset>241935</wp:posOffset>
                </wp:positionV>
                <wp:extent cx="1508125" cy="117030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170305"/>
                        </a:xfrm>
                        <a:prstGeom prst="rect">
                          <a:avLst/>
                        </a:prstGeom>
                        <a:solidFill>
                          <a:srgbClr val="FFFFFF"/>
                        </a:solidFill>
                        <a:ln w="9525">
                          <a:solidFill>
                            <a:srgbClr val="969696"/>
                          </a:solidFill>
                          <a:miter lim="800000"/>
                          <a:headEnd/>
                          <a:tailEnd/>
                        </a:ln>
                      </wps:spPr>
                      <wps:txbx>
                        <w:txbxContent>
                          <w:p>
                            <w:pPr>
                              <w:rPr>
                                <w:rFonts w:ascii="Arial" w:hAnsi="Arial"/>
                                <w:sz w:val="20"/>
                              </w:rPr>
                            </w:pPr>
                            <w:r>
                              <w:rPr>
                                <w:rFonts w:ascii="Arial" w:hAnsi="Arial"/>
                                <w:sz w:val="20"/>
                              </w:rPr>
                              <w:t xml:space="preserve">Formblatt für die Aufbewahrung im Gemeindearchiv für 10 Jahre nach der Gemeinderatswahl </w:t>
                            </w:r>
                          </w:p>
                          <w:p>
                            <w:pPr>
                              <w:rPr>
                                <w:rFonts w:ascii="Arial" w:hAnsi="Arial"/>
                                <w:sz w:val="20"/>
                              </w:rPr>
                            </w:pPr>
                            <w:r>
                              <w:rPr>
                                <w:rFonts w:ascii="Arial" w:hAnsi="Arial"/>
                                <w:sz w:val="20"/>
                              </w:rPr>
                              <w:t>(§ 13 Abs. 4 der Wahlordnung für Gemeinderäte)</w:t>
                            </w:r>
                          </w:p>
                          <w:p>
                            <w:pPr>
                              <w:rPr>
                                <w:rFonts w:ascii="Arial" w:hAnsi="Arial"/>
                                <w:sz w:val="8"/>
                              </w:rPr>
                            </w:pPr>
                          </w:p>
                          <w:p>
                            <w:pPr>
                              <w:rPr>
                                <w:rFonts w:ascii="Arial" w:hAnsi="Arial"/>
                                <w:sz w:val="20"/>
                              </w:rPr>
                            </w:pPr>
                            <w:r>
                              <w:rPr>
                                <w:rFonts w:ascii="Arial" w:hAnsi="Arial"/>
                                <w:sz w:val="20"/>
                              </w:rPr>
                              <w:t xml:space="preserve">Kopien davon für </w:t>
                            </w:r>
                            <w:r>
                              <w:rPr>
                                <w:rFonts w:ascii="Arial" w:hAnsi="Arial"/>
                                <w:sz w:val="20"/>
                              </w:rPr>
                              <w:br/>
                              <w:t>Aushang</w:t>
                            </w:r>
                          </w:p>
                          <w:p>
                            <w:pPr>
                              <w:rPr>
                                <w:rFonts w:ascii="Arial" w:hAnsi="Arial"/>
                                <w:sz w:val="20"/>
                              </w:rPr>
                            </w:pPr>
                          </w:p>
                          <w:p>
                            <w:pPr>
                              <w:rPr>
                                <w:rFonts w:ascii="Arial" w:hAnsi="Arial"/>
                                <w:color w:val="FF0000"/>
                                <w:sz w:val="20"/>
                              </w:rPr>
                            </w:pPr>
                            <w:r>
                              <w:rPr>
                                <w:rFonts w:ascii="Arial" w:hAnsi="Arial"/>
                                <w:color w:val="FF0000"/>
                                <w:sz w:val="20"/>
                              </w:rPr>
                              <w:t>Für sechs Monate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61.9pt;margin-top:19.05pt;width:118.75pt;height:9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" strokecolor="#969696">
                <v:textbox inset="1mm,1mm,1mm,1mm">
                  <w:txbxContent>
                    <w:p>
                      <w:pPr>
                        <w:rPr>
                          <w:rFonts w:ascii="Arial" w:hAnsi="Arial"/>
                          <w:sz w:val="20"/>
                        </w:rPr>
                      </w:pPr>
                      <w:r>
                        <w:rPr>
                          <w:rFonts w:ascii="Arial" w:hAnsi="Arial"/>
                          <w:sz w:val="20"/>
                        </w:rPr>
                        <w:t>Formblatt für die Aufb</w:t>
                      </w:r>
                      <w:r>
                        <w:rPr>
                          <w:rFonts w:ascii="Arial" w:hAnsi="Arial"/>
                          <w:sz w:val="20"/>
                        </w:rPr>
                        <w:t>e</w:t>
                      </w:r>
                      <w:r>
                        <w:rPr>
                          <w:rFonts w:ascii="Arial" w:hAnsi="Arial"/>
                          <w:sz w:val="20"/>
                        </w:rPr>
                        <w:t xml:space="preserve">wahrung im Gemeindearchiv für 10 Jahre nach der Gemeinderatswahl </w:t>
                      </w:r>
                    </w:p>
                    <w:p>
                      <w:pPr>
                        <w:rPr>
                          <w:rFonts w:ascii="Arial" w:hAnsi="Arial"/>
                          <w:sz w:val="20"/>
                        </w:rPr>
                      </w:pPr>
                      <w:r>
                        <w:rPr>
                          <w:rFonts w:ascii="Arial" w:hAnsi="Arial"/>
                          <w:sz w:val="20"/>
                        </w:rPr>
                        <w:t>(§ 13 Abs. 4 der Wahlordnung für Gemeinderäte)</w:t>
                      </w:r>
                    </w:p>
                    <w:p>
                      <w:pPr>
                        <w:rPr>
                          <w:rFonts w:ascii="Arial" w:hAnsi="Arial"/>
                          <w:sz w:val="8"/>
                        </w:rPr>
                      </w:pPr>
                    </w:p>
                    <w:p>
                      <w:pPr>
                        <w:rPr>
                          <w:rFonts w:ascii="Arial" w:hAnsi="Arial"/>
                          <w:sz w:val="20"/>
                        </w:rPr>
                      </w:pPr>
                      <w:r>
                        <w:rPr>
                          <w:rFonts w:ascii="Arial" w:hAnsi="Arial"/>
                          <w:sz w:val="20"/>
                        </w:rPr>
                        <w:t xml:space="preserve">Kopien davon für </w:t>
                      </w:r>
                      <w:r>
                        <w:rPr>
                          <w:rFonts w:ascii="Arial" w:hAnsi="Arial"/>
                          <w:sz w:val="20"/>
                        </w:rPr>
                        <w:br/>
                        <w:t>Au</w:t>
                      </w:r>
                      <w:r>
                        <w:rPr>
                          <w:rFonts w:ascii="Arial" w:hAnsi="Arial"/>
                          <w:sz w:val="20"/>
                        </w:rPr>
                        <w:t>s</w:t>
                      </w:r>
                      <w:r>
                        <w:rPr>
                          <w:rFonts w:ascii="Arial" w:hAnsi="Arial"/>
                          <w:sz w:val="20"/>
                        </w:rPr>
                        <w:t>hang</w:t>
                      </w:r>
                    </w:p>
                    <w:p>
                      <w:pPr>
                        <w:rPr>
                          <w:rFonts w:ascii="Arial" w:hAnsi="Arial"/>
                          <w:sz w:val="20"/>
                        </w:rPr>
                      </w:pPr>
                    </w:p>
                    <w:p>
                      <w:pPr>
                        <w:rPr>
                          <w:rFonts w:ascii="Arial" w:hAnsi="Arial"/>
                          <w:color w:val="FF0000"/>
                          <w:sz w:val="20"/>
                        </w:rPr>
                      </w:pPr>
                      <w:r>
                        <w:rPr>
                          <w:rFonts w:ascii="Arial" w:hAnsi="Arial"/>
                          <w:color w:val="FF0000"/>
                          <w:sz w:val="20"/>
                        </w:rPr>
                        <w:t>Für sechs Monate</w:t>
                      </w:r>
                    </w:p>
                  </w:txbxContent>
                </v:textbox>
                <w10:wrap anchorx="margin"/>
              </v:shape>
            </w:pict>
          </mc:Fallback>
        </mc:AlternateContent>
      </w:r>
      <w:r>
        <w:rPr>
          <w:rFonts w:ascii="Arial" w:hAnsi="Arial"/>
          <w:b/>
          <w:i/>
          <w:sz w:val="20"/>
        </w:rPr>
        <w:t>Nur dann verwenden, wenn kein gedrucktes Wählerverzeichnis vorliegt, oder für Wahlberechtigte, die nicht im gedruckten Wählerverzeichnis stehen, z.B. Neuzugezogene oder Personen, die bei den Meldebehörden nicht als katholisch registriert sind, jedoch ihre</w:t>
      </w:r>
      <w:r>
        <w:rPr>
          <w:rFonts w:ascii="Arial" w:hAnsi="Arial"/>
          <w:b/>
          <w:i/>
          <w:sz w:val="20"/>
        </w:rPr>
        <w:br/>
        <w:t>Zugehörigkeit zur katholischen Kirche (z.B. durch ein Taufzeugnis) sowie ihren Hauptwohnsitz im Zuständigkeitsbereich der Gemeinde</w:t>
      </w:r>
      <w:r>
        <w:rPr>
          <w:rFonts w:ascii="Arial" w:hAnsi="Arial"/>
          <w:b/>
          <w:i/>
          <w:sz w:val="20"/>
        </w:rPr>
        <w:br/>
        <w:t xml:space="preserve">(z.B. durch den Personalausweis) nachweisen können. </w:t>
      </w:r>
      <w:r>
        <w:rPr>
          <w:rFonts w:ascii="Arial" w:hAnsi="Arial"/>
          <w:b/>
          <w:i/>
          <w:sz w:val="20"/>
        </w:rPr>
        <w:br/>
        <w:t>Diese Personen bereits bei der Ausgabe der Wahlunterlagen erfassen und dieses Verzeichnis am Wahltag</w:t>
      </w:r>
      <w:r>
        <w:rPr>
          <w:rFonts w:ascii="Arial" w:hAnsi="Arial"/>
          <w:b/>
          <w:i/>
          <w:sz w:val="20"/>
        </w:rPr>
        <w:br/>
        <w:t>für die Eintragung der Stimmabgabe nutzen.</w:t>
      </w:r>
    </w:p>
    <w:p>
      <w:pPr>
        <w:rPr>
          <w:rFonts w:ascii="Arial" w:hAnsi="Arial"/>
          <w:sz w:val="14"/>
        </w:rPr>
      </w:pPr>
    </w:p>
    <w:p>
      <w:pPr>
        <w:jc w:val="center"/>
        <w:rPr>
          <w:rFonts w:ascii="Arial" w:hAnsi="Arial"/>
          <w:b/>
          <w:sz w:val="44"/>
        </w:rPr>
      </w:pPr>
      <w:r>
        <w:rPr>
          <w:rFonts w:ascii="Arial" w:hAnsi="Arial"/>
          <w:b/>
          <w:caps/>
          <w:sz w:val="32"/>
        </w:rPr>
        <w:t xml:space="preserve">ergänzendes WählerVERZEICHNIS </w:t>
      </w:r>
    </w:p>
    <w:p>
      <w:pPr>
        <w:jc w:val="center"/>
        <w:rPr>
          <w:rFonts w:ascii="Arial" w:hAnsi="Arial"/>
          <w:b/>
          <w:sz w:val="8"/>
        </w:rPr>
      </w:pPr>
    </w:p>
    <w:p>
      <w:pPr>
        <w:jc w:val="center"/>
        <w:rPr>
          <w:rFonts w:ascii="Arial" w:hAnsi="Arial"/>
          <w:b/>
          <w:sz w:val="24"/>
        </w:rPr>
      </w:pPr>
      <w:r>
        <w:rPr>
          <w:rFonts w:ascii="Arial" w:hAnsi="Arial"/>
          <w:b/>
          <w:sz w:val="24"/>
        </w:rPr>
        <w:t>für die Wahl des Gemeinderates am 20. März 2022</w:t>
      </w:r>
    </w:p>
    <w:p>
      <w:pPr>
        <w:jc w:val="center"/>
        <w:rPr>
          <w:rFonts w:ascii="Arial" w:hAnsi="Arial"/>
          <w:b/>
          <w:sz w:val="20"/>
        </w:rPr>
      </w:pPr>
      <w:r>
        <w:rPr>
          <w:rFonts w:ascii="Arial" w:hAnsi="Arial"/>
          <w:b/>
          <w:caps/>
          <w:sz w:val="20"/>
        </w:rPr>
        <w:t>(</w:t>
      </w:r>
      <w:r>
        <w:rPr>
          <w:rFonts w:ascii="Arial" w:hAnsi="Arial"/>
          <w:b/>
          <w:sz w:val="20"/>
        </w:rPr>
        <w:t>gemäß § 7 Abs. 7, § 10 und § 11 der Wahlordnung für Gemeinderäte)</w:t>
      </w:r>
    </w:p>
    <w:p>
      <w:pPr>
        <w:jc w:val="center"/>
        <w:rPr>
          <w:rFonts w:ascii="Arial" w:hAnsi="Arial"/>
          <w:b/>
          <w:sz w:val="36"/>
        </w:rPr>
      </w:pPr>
    </w:p>
    <w:tbl>
      <w:tblPr>
        <w:tblW w:w="15379" w:type="dxa"/>
        <w:tblLayout w:type="fixed"/>
        <w:tblCellMar>
          <w:left w:w="70" w:type="dxa"/>
          <w:right w:w="70" w:type="dxa"/>
        </w:tblCellMar>
        <w:tblLook w:val="0000" w:firstRow="0" w:lastRow="0" w:firstColumn="0" w:lastColumn="0" w:noHBand="0" w:noVBand="0"/>
      </w:tblPr>
      <w:tblGrid>
        <w:gridCol w:w="637"/>
        <w:gridCol w:w="3119"/>
        <w:gridCol w:w="1701"/>
        <w:gridCol w:w="1276"/>
        <w:gridCol w:w="7512"/>
        <w:gridCol w:w="1134"/>
      </w:tblGrid>
      <w:tr>
        <w:trPr>
          <w:tblHeader/>
        </w:trPr>
        <w:tc>
          <w:tcPr>
            <w:tcW w:w="637" w:type="dxa"/>
            <w:tcBorders>
              <w:top w:val="single" w:sz="8" w:space="0" w:color="auto"/>
              <w:left w:val="single" w:sz="6" w:space="0" w:color="auto"/>
              <w:bottom w:val="single" w:sz="6" w:space="0" w:color="auto"/>
              <w:right w:val="single" w:sz="6" w:space="0" w:color="auto"/>
            </w:tcBorders>
            <w:shd w:val="clear" w:color="auto" w:fill="D9D9D9"/>
            <w:vAlign w:val="center"/>
          </w:tcPr>
          <w:p>
            <w:pPr>
              <w:jc w:val="center"/>
              <w:rPr>
                <w:rFonts w:ascii="Arial" w:hAnsi="Arial"/>
                <w:b/>
                <w:sz w:val="20"/>
              </w:rPr>
            </w:pPr>
            <w:r>
              <w:rPr>
                <w:rFonts w:ascii="Arial" w:hAnsi="Arial"/>
                <w:b/>
                <w:sz w:val="20"/>
              </w:rPr>
              <w:t>Lfd.</w:t>
            </w:r>
          </w:p>
          <w:p>
            <w:pPr>
              <w:jc w:val="center"/>
              <w:rPr>
                <w:rFonts w:ascii="Arial" w:hAnsi="Arial"/>
                <w:b/>
                <w:sz w:val="20"/>
              </w:rPr>
            </w:pPr>
            <w:r>
              <w:rPr>
                <w:rFonts w:ascii="Arial" w:hAnsi="Arial"/>
                <w:b/>
                <w:sz w:val="20"/>
              </w:rPr>
              <w:t>Nr.</w:t>
            </w:r>
          </w:p>
        </w:tc>
        <w:tc>
          <w:tcPr>
            <w:tcW w:w="3119" w:type="dxa"/>
            <w:tcBorders>
              <w:top w:val="single" w:sz="8" w:space="0" w:color="auto"/>
              <w:left w:val="single" w:sz="6" w:space="0" w:color="auto"/>
              <w:bottom w:val="single" w:sz="6" w:space="0" w:color="auto"/>
              <w:right w:val="single" w:sz="6" w:space="0" w:color="auto"/>
            </w:tcBorders>
            <w:shd w:val="clear" w:color="auto" w:fill="D9D9D9"/>
            <w:vAlign w:val="center"/>
          </w:tcPr>
          <w:p>
            <w:pPr>
              <w:jc w:val="center"/>
              <w:rPr>
                <w:rFonts w:ascii="Arial" w:hAnsi="Arial"/>
                <w:b/>
                <w:sz w:val="20"/>
              </w:rPr>
            </w:pPr>
            <w:r>
              <w:rPr>
                <w:rFonts w:ascii="Arial" w:hAnsi="Arial"/>
                <w:b/>
                <w:sz w:val="20"/>
              </w:rPr>
              <w:t>Name</w:t>
            </w:r>
          </w:p>
        </w:tc>
        <w:tc>
          <w:tcPr>
            <w:tcW w:w="1701" w:type="dxa"/>
            <w:tcBorders>
              <w:top w:val="single" w:sz="8" w:space="0" w:color="auto"/>
              <w:left w:val="single" w:sz="6" w:space="0" w:color="auto"/>
              <w:bottom w:val="single" w:sz="6" w:space="0" w:color="auto"/>
              <w:right w:val="single" w:sz="6" w:space="0" w:color="auto"/>
            </w:tcBorders>
            <w:shd w:val="clear" w:color="auto" w:fill="D9D9D9"/>
            <w:vAlign w:val="center"/>
          </w:tcPr>
          <w:p>
            <w:pPr>
              <w:jc w:val="center"/>
              <w:rPr>
                <w:rFonts w:ascii="Arial" w:hAnsi="Arial"/>
                <w:b/>
                <w:sz w:val="20"/>
              </w:rPr>
            </w:pPr>
            <w:r>
              <w:rPr>
                <w:rFonts w:ascii="Arial" w:hAnsi="Arial"/>
                <w:b/>
                <w:sz w:val="20"/>
              </w:rPr>
              <w:t>Vorname</w:t>
            </w:r>
          </w:p>
        </w:tc>
        <w:tc>
          <w:tcPr>
            <w:tcW w:w="1276" w:type="dxa"/>
            <w:tcBorders>
              <w:top w:val="single" w:sz="8" w:space="0" w:color="auto"/>
              <w:left w:val="single" w:sz="6" w:space="0" w:color="auto"/>
              <w:bottom w:val="single" w:sz="6" w:space="0" w:color="auto"/>
              <w:right w:val="single" w:sz="6" w:space="0" w:color="auto"/>
            </w:tcBorders>
            <w:shd w:val="clear" w:color="auto" w:fill="D9D9D9"/>
            <w:vAlign w:val="center"/>
          </w:tcPr>
          <w:p>
            <w:pPr>
              <w:jc w:val="center"/>
              <w:rPr>
                <w:rFonts w:ascii="Arial" w:hAnsi="Arial"/>
                <w:b/>
                <w:sz w:val="20"/>
              </w:rPr>
            </w:pPr>
            <w:r>
              <w:rPr>
                <w:rFonts w:ascii="Arial" w:hAnsi="Arial"/>
                <w:b/>
                <w:sz w:val="20"/>
              </w:rPr>
              <w:t>Geb.dat.</w:t>
            </w:r>
          </w:p>
        </w:tc>
        <w:tc>
          <w:tcPr>
            <w:tcW w:w="7512" w:type="dxa"/>
            <w:tcBorders>
              <w:top w:val="single" w:sz="8" w:space="0" w:color="auto"/>
              <w:left w:val="single" w:sz="6" w:space="0" w:color="auto"/>
              <w:bottom w:val="single" w:sz="6" w:space="0" w:color="auto"/>
              <w:right w:val="single" w:sz="6" w:space="0" w:color="auto"/>
            </w:tcBorders>
            <w:shd w:val="clear" w:color="auto" w:fill="D9D9D9"/>
            <w:vAlign w:val="center"/>
          </w:tcPr>
          <w:p>
            <w:pPr>
              <w:jc w:val="center"/>
              <w:rPr>
                <w:rFonts w:ascii="Arial" w:hAnsi="Arial"/>
                <w:b/>
                <w:sz w:val="20"/>
              </w:rPr>
            </w:pPr>
            <w:r>
              <w:rPr>
                <w:rFonts w:ascii="Arial" w:hAnsi="Arial"/>
                <w:b/>
                <w:sz w:val="20"/>
              </w:rPr>
              <w:t>Anschrift</w:t>
            </w:r>
          </w:p>
        </w:tc>
        <w:tc>
          <w:tcPr>
            <w:tcW w:w="1134" w:type="dxa"/>
            <w:tcBorders>
              <w:top w:val="single" w:sz="8" w:space="0" w:color="auto"/>
              <w:left w:val="single" w:sz="6" w:space="0" w:color="auto"/>
              <w:bottom w:val="single" w:sz="6" w:space="0" w:color="auto"/>
              <w:right w:val="single" w:sz="6" w:space="0" w:color="auto"/>
            </w:tcBorders>
            <w:shd w:val="clear" w:color="auto" w:fill="D9D9D9"/>
            <w:vAlign w:val="center"/>
          </w:tcPr>
          <w:p>
            <w:pPr>
              <w:jc w:val="center"/>
              <w:rPr>
                <w:rFonts w:ascii="Arial" w:hAnsi="Arial"/>
                <w:b/>
                <w:sz w:val="16"/>
              </w:rPr>
            </w:pPr>
            <w:r>
              <w:rPr>
                <w:rFonts w:ascii="Arial" w:hAnsi="Arial"/>
                <w:b/>
                <w:sz w:val="16"/>
              </w:rPr>
              <w:t>Stimmabgabe</w:t>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lastRenderedPageBreak/>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nil"/>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nil"/>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nil"/>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nil"/>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nil"/>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nil"/>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trHeight w:val="567"/>
        </w:trPr>
        <w:tc>
          <w:tcPr>
            <w:tcW w:w="637"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19"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512"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pPr>
              <w:rPr>
                <w:rFonts w:ascii="Arial" w:hAnsi="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pPr>
        <w:spacing w:before="100" w:after="100"/>
        <w:rPr>
          <w:sz w:val="2"/>
        </w:rPr>
      </w:pPr>
    </w:p>
    <w:sectPr>
      <w:footerReference w:type="default" r:id="rId7"/>
      <w:type w:val="continuous"/>
      <w:pgSz w:w="16840" w:h="11907" w:orient="landscape" w:code="9"/>
      <w:pgMar w:top="851" w:right="851" w:bottom="851" w:left="737"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gridCol w:w="5172"/>
    </w:tblGrid>
    <w:tr>
      <w:tc>
        <w:tcPr>
          <w:tcW w:w="5172" w:type="dxa"/>
          <w:tcBorders>
            <w:top w:val="nil"/>
            <w:left w:val="nil"/>
            <w:bottom w:val="nil"/>
            <w:right w:val="nil"/>
          </w:tcBorders>
        </w:tcPr>
        <w:p>
          <w:pPr>
            <w:pStyle w:val="Fuzeile"/>
            <w:rPr>
              <w:rFonts w:ascii="Arial" w:hAnsi="Arial" w:cs="Arial"/>
              <w:sz w:val="16"/>
            </w:rPr>
          </w:pPr>
          <w:r>
            <w:rPr>
              <w:rFonts w:ascii="Arial" w:hAnsi="Arial" w:cs="Arial"/>
              <w:sz w:val="16"/>
            </w:rPr>
            <w:t>13 MSG 2022 M-FS</w:t>
          </w:r>
        </w:p>
        <w:p>
          <w:pPr>
            <w:pStyle w:val="Fuzeile"/>
            <w:rPr>
              <w:rFonts w:ascii="Arial" w:hAnsi="Arial" w:cs="Arial"/>
              <w:sz w:val="16"/>
            </w:rPr>
          </w:pPr>
        </w:p>
      </w:tc>
      <w:tc>
        <w:tcPr>
          <w:tcW w:w="5172" w:type="dxa"/>
          <w:tcBorders>
            <w:top w:val="nil"/>
            <w:left w:val="nil"/>
            <w:bottom w:val="nil"/>
            <w:right w:val="nil"/>
          </w:tcBorders>
        </w:tcPr>
        <w:p>
          <w:pPr>
            <w:pStyle w:val="Fuzeile"/>
            <w:jc w:val="right"/>
            <w:rPr>
              <w:sz w:val="16"/>
            </w:rPr>
          </w:pPr>
        </w:p>
      </w:tc>
    </w:tr>
  </w:tbl>
  <w:p>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4C7B46B-3568-4856-84CC-DBAD3F03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2"/>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pBdr>
        <w:top w:val="single" w:sz="6" w:space="1" w:color="auto"/>
        <w:left w:val="single" w:sz="6" w:space="1" w:color="auto"/>
        <w:bottom w:val="single" w:sz="6" w:space="1" w:color="auto"/>
        <w:right w:val="single" w:sz="6" w:space="1" w:color="auto"/>
      </w:pBdr>
      <w:ind w:left="283" w:hanging="283"/>
    </w:pPr>
    <w:rPr>
      <w:b/>
      <w:sz w:val="24"/>
    </w:rPr>
  </w:style>
  <w:style w:type="paragraph" w:styleId="Verzeichnis1">
    <w:name w:val="toc 1"/>
    <w:aliases w:val="Verzeichnis 15,inhalt"/>
    <w:basedOn w:val="Standard"/>
    <w:next w:val="Standard"/>
    <w:semiHidden/>
    <w:pPr>
      <w:tabs>
        <w:tab w:val="right" w:leader="dot" w:pos="6435"/>
      </w:tabs>
      <w:spacing w:before="120" w:after="120" w:line="480" w:lineRule="auto"/>
    </w:pPr>
    <w:rPr>
      <w:b/>
    </w:rPr>
  </w:style>
  <w:style w:type="paragraph" w:customStyle="1" w:styleId="Formatvorlage4">
    <w:name w:val="Formatvorlage4"/>
    <w:basedOn w:val="berschrift4"/>
    <w:pPr>
      <w:spacing w:before="0" w:after="0"/>
      <w:outlineLvl w:val="9"/>
    </w:pPr>
    <w:rPr>
      <w:b w:val="0"/>
      <w:sz w:val="22"/>
    </w:rPr>
  </w:style>
  <w:style w:type="paragraph" w:customStyle="1" w:styleId="Formatvorlage5">
    <w:name w:val="Formatvorlage5"/>
    <w:basedOn w:val="Standard"/>
    <w:rPr>
      <w:i/>
    </w:rPr>
  </w:style>
  <w:style w:type="paragraph" w:customStyle="1" w:styleId="1">
    <w:name w:val="ü1"/>
    <w:basedOn w:val="Standard"/>
    <w:pPr>
      <w:ind w:left="283" w:hanging="283"/>
    </w:pPr>
    <w:rPr>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Pfarrgemeinde_</vt:lpstr>
    </vt:vector>
  </TitlesOfParts>
  <Company>EOM</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Pfarrgemeinde_</dc:title>
  <dc:subject/>
  <dc:creator>Diözesanrat der Katholiken</dc:creator>
  <cp:keywords/>
  <cp:lastModifiedBy>Bayer Michael</cp:lastModifiedBy>
  <cp:revision>3</cp:revision>
  <cp:lastPrinted>2021-09-16T14:01:00Z</cp:lastPrinted>
  <dcterms:created xsi:type="dcterms:W3CDTF">2021-09-20T14:53:00Z</dcterms:created>
  <dcterms:modified xsi:type="dcterms:W3CDTF">2021-09-22T12:58:00Z</dcterms:modified>
</cp:coreProperties>
</file>